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Table example</w:t>
      </w:r>
    </w:p>
    <w:tbl>
      <w:tblPr>
        <w:tblStyle w:val="MdTable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33"/>
        <w:gridCol w:w="3333"/>
        <w:gridCol w:w="3333"/>
      </w:tblGrid>
      <w:tr>
        <w:trPr>
          <w:cantSplit/>
          <w:tblHeader/>
        </w:trPr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Task</w:t>
            </w:r>
          </w:p>
        </w:tc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Status</w:t>
            </w:r>
          </w:p>
        </w:tc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Count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Requirements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Complete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Document review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In progress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3</w:t>
            </w:r>
          </w:p>
        </w:tc>
      </w:tr>
    </w:tbl>
    <w:p>
      <w:pPr>
        <w:pStyle w:val="MdParagraph"/>
      </w:pPr>
      <w:r>
        <w:t xml:space="preserve">Text inside the table can be edited in Word.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2026-10-25T04:59:49.119Z</dcterms:created>
  <dcterms:modified xsi:type="dcterms:W3CDTF">2026-10-25T04:59:49.119Z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